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1B" w:rsidRPr="003709B0" w:rsidRDefault="00EC4DFF">
      <w:pPr>
        <w:keepLines/>
        <w:widowControl w:val="0"/>
        <w:tabs>
          <w:tab w:val="center" w:pos="501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bookmarkStart w:id="0" w:name="_Hlk510615809"/>
      <w:r w:rsidR="0037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338/</w:t>
      </w:r>
      <w:proofErr w:type="spellStart"/>
      <w:r w:rsidR="003709B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kz</w:t>
      </w:r>
      <w:proofErr w:type="spellEnd"/>
      <w:r w:rsidR="0037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-10.02</w:t>
      </w:r>
      <w:bookmarkEnd w:id="0"/>
      <w:r w:rsidR="0037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/0</w:t>
      </w:r>
      <w:r w:rsidR="003709B0" w:rsidRPr="0037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297A1B" w:rsidRDefault="00EC4DFF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заявок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B4E">
        <w:rPr>
          <w:rFonts w:ascii="Times New Roman" w:hAnsi="Times New Roman"/>
          <w:b/>
          <w:bCs/>
          <w:sz w:val="28"/>
          <w:szCs w:val="28"/>
        </w:rPr>
        <w:t>оценочной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стадии </w:t>
      </w:r>
      <w:r w:rsidR="007A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подведению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запросу предложений на </w:t>
      </w:r>
      <w:r w:rsidR="00370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заключения договора на оказание услуг по информационному обслуживанию в Республике Узбекистан</w:t>
      </w:r>
    </w:p>
    <w:p w:rsidR="00297A1B" w:rsidRDefault="00297A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:rsidR="00297A1B" w:rsidRDefault="00EC4DFF">
      <w:pPr>
        <w:widowControl w:val="0"/>
        <w:tabs>
          <w:tab w:val="left" w:pos="252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2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Нур-Султан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дата подписания «</w:t>
      </w:r>
      <w:r w:rsidR="0043028E" w:rsidRPr="0043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09B0" w:rsidRPr="00370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70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70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97A1B" w:rsidRDefault="00297A1B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A1B" w:rsidRDefault="00EC4D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предложений проводится в соответствии с Единым отраслевым стандартом закупок (Положением о закупке) Государственной корпорации по атомной энергии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решением наблюдательного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(протокол от 07.02.2012 № 37) (далее – ЕОСЗ) в редакции, указанной в доку</w:t>
      </w:r>
      <w:r w:rsidR="00370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по запросу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1B" w:rsidRDefault="00297A1B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A1B" w:rsidRDefault="00EC4DFF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закупке:</w:t>
      </w:r>
    </w:p>
    <w:p w:rsidR="003709B0" w:rsidRDefault="003709B0" w:rsidP="003709B0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Заказчик, являющийся организатором закупки: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Азия»</w:t>
      </w:r>
      <w:r>
        <w:rPr>
          <w:rFonts w:ascii="Times New Roman" w:hAnsi="Times New Roman"/>
          <w:sz w:val="28"/>
          <w:szCs w:val="28"/>
        </w:rPr>
        <w:t>.</w:t>
      </w:r>
    </w:p>
    <w:p w:rsidR="003709B0" w:rsidRDefault="003709B0" w:rsidP="003709B0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Наименование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запроса предложений: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одноэтапный запрос предложений в неэлектронной форме без предварительного квалификационного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 право заключения договора на оказание услуг по информационному обслуживанию в Республике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709B0" w:rsidRDefault="003709B0" w:rsidP="003709B0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09B0" w:rsidRDefault="003709B0" w:rsidP="003709B0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договора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услуг по информационному обслуживанию в Республике Узбекистан</w:t>
      </w:r>
      <w:r>
        <w:rPr>
          <w:rFonts w:ascii="Times New Roman" w:hAnsi="Times New Roman"/>
          <w:sz w:val="28"/>
          <w:szCs w:val="28"/>
        </w:rPr>
        <w:t>.</w:t>
      </w:r>
    </w:p>
    <w:p w:rsidR="003709B0" w:rsidRDefault="003709B0" w:rsidP="003709B0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Состав и объем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услуг:</w:t>
      </w:r>
      <w:r>
        <w:t xml:space="preserve"> </w:t>
      </w:r>
      <w:r>
        <w:rPr>
          <w:rFonts w:ascii="Times New Roman" w:hAnsi="Times New Roman"/>
          <w:sz w:val="28"/>
          <w:szCs w:val="24"/>
        </w:rPr>
        <w:t>Все необходимые сведения приведены в Томе 2 закупочной документации.</w:t>
      </w:r>
    </w:p>
    <w:p w:rsidR="003709B0" w:rsidRDefault="003709B0" w:rsidP="003709B0">
      <w:pPr>
        <w:widowControl w:val="0"/>
        <w:tabs>
          <w:tab w:val="left" w:pos="252"/>
          <w:tab w:val="left" w:pos="8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оказания услуг: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«Техническим заданием» Тома 2 закупочной документации.</w:t>
      </w:r>
    </w:p>
    <w:p w:rsidR="003709B0" w:rsidRDefault="003709B0" w:rsidP="003709B0">
      <w:pPr>
        <w:pStyle w:val="af7"/>
        <w:tabs>
          <w:tab w:val="left" w:pos="0"/>
          <w:tab w:val="left" w:pos="1134"/>
        </w:tabs>
        <w:ind w:left="0"/>
        <w:jc w:val="both"/>
        <w:rPr>
          <w:sz w:val="28"/>
        </w:rPr>
      </w:pPr>
      <w:r>
        <w:rPr>
          <w:b/>
          <w:sz w:val="28"/>
          <w:szCs w:val="28"/>
        </w:rPr>
        <w:t>Начальная (максимальная) цена договора: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85 389,00 </w:t>
      </w:r>
      <w:r>
        <w:rPr>
          <w:sz w:val="28"/>
        </w:rPr>
        <w:t>(Восемьдесят пять тысяч триста восемьдесят девять) евро включая НДС.</w:t>
      </w:r>
    </w:p>
    <w:p w:rsidR="003709B0" w:rsidRDefault="003709B0" w:rsidP="003709B0">
      <w:pPr>
        <w:pStyle w:val="af7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297A1B" w:rsidRDefault="003709B0" w:rsidP="0037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запроса предложений и документация по запросу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«27» марта 2019 года на официальном сайте по закупкам атомной отрасли </w:t>
      </w:r>
      <w:hyperlink r:id="rId8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http://zakupki.rosatom.ru/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закупка №190327/5534/024,</w:t>
      </w:r>
      <w:r>
        <w:rPr>
          <w:rFonts w:ascii="Times New Roman" w:eastAsia="Times New Roman" w:hAnsi="Times New Roman"/>
          <w:color w:val="FF000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сайте https://rosatom-centralasia.com/vendors/zakypki/tekushchie-zakupki/</w:t>
      </w:r>
      <w:r w:rsidR="00EC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1B" w:rsidRDefault="00297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  <w:lang w:eastAsia="ru-RU"/>
        </w:rPr>
      </w:pPr>
    </w:p>
    <w:p w:rsidR="00297A1B" w:rsidRDefault="003709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закупочной комиссии проводится в очной форме в 15:00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время местное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(12-00 московского времени)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 апреля 2019 года, по адресу: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010000, РК,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-Султан,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Кунаева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д. 2, БЦ «ССС», 12 этаж, офис ТОО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Росатом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 Азия»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, в режиме видеоконференции</w:t>
      </w:r>
      <w:r w:rsidR="00EC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1B" w:rsidRDefault="00297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1B" w:rsidRDefault="00EC4D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присутствии </w:t>
      </w:r>
      <w:r w:rsidR="003709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членов закупочной комиссии. Кворум имеется.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97A1B" w:rsidRDefault="00297A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1B" w:rsidRDefault="003709B0">
      <w:pPr>
        <w:keepLines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протоколу вскрытия конвертов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заявками на участие в запросе предложений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апреля 2019 года №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338/kz-10.02/01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поданы заявки на участие в запросе предложений следующими участниками запроса предложений</w:t>
      </w:r>
      <w:r w:rsidR="00EC4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341"/>
        <w:gridCol w:w="3956"/>
      </w:tblGrid>
      <w:tr w:rsidR="003709B0" w:rsidTr="001D0F81">
        <w:trPr>
          <w:jc w:val="center"/>
        </w:trPr>
        <w:tc>
          <w:tcPr>
            <w:tcW w:w="1167" w:type="pct"/>
            <w:vAlign w:val="center"/>
            <w:hideMark/>
          </w:tcPr>
          <w:p w:rsidR="003709B0" w:rsidRDefault="003709B0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1755" w:type="pct"/>
            <w:vAlign w:val="center"/>
            <w:hideMark/>
          </w:tcPr>
          <w:p w:rsidR="003709B0" w:rsidRDefault="003709B0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Участник запроса предложений </w:t>
            </w:r>
          </w:p>
        </w:tc>
        <w:tc>
          <w:tcPr>
            <w:tcW w:w="2079" w:type="pct"/>
            <w:vAlign w:val="center"/>
            <w:hideMark/>
          </w:tcPr>
          <w:p w:rsidR="003709B0" w:rsidRDefault="003709B0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заявки на участие в запросе предложений</w:t>
            </w:r>
          </w:p>
        </w:tc>
      </w:tr>
      <w:tr w:rsidR="003709B0" w:rsidTr="001D0F81">
        <w:trPr>
          <w:trHeight w:val="1818"/>
          <w:jc w:val="center"/>
        </w:trPr>
        <w:tc>
          <w:tcPr>
            <w:tcW w:w="1167" w:type="pct"/>
            <w:vAlign w:val="center"/>
            <w:hideMark/>
          </w:tcPr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338/KZ/PR-01/01</w:t>
            </w:r>
          </w:p>
        </w:tc>
        <w:tc>
          <w:tcPr>
            <w:tcW w:w="1755" w:type="pct"/>
            <w:vAlign w:val="center"/>
            <w:hideMark/>
          </w:tcPr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ТОО «Информационный ресурс»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БИН 050 840 018 901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РК, г. Алматы, ул. </w:t>
            </w:r>
            <w:proofErr w:type="spellStart"/>
            <w:r>
              <w:t>Казыбек</w:t>
            </w:r>
            <w:proofErr w:type="spellEnd"/>
            <w:r>
              <w:t xml:space="preserve"> би, д.22</w:t>
            </w:r>
          </w:p>
        </w:tc>
        <w:tc>
          <w:tcPr>
            <w:tcW w:w="2079" w:type="pct"/>
            <w:vAlign w:val="center"/>
            <w:hideMark/>
          </w:tcPr>
          <w:p w:rsidR="003709B0" w:rsidRDefault="003709B0" w:rsidP="001D0F81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65 272, 00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(Шестьдесят пять тысяч двести семьдесят два) евро, в том числе НДС.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«08» апреля 2019 года 14:14 </w:t>
            </w:r>
            <w:r>
              <w:rPr>
                <w:szCs w:val="28"/>
                <w:lang w:eastAsia="ar-SA"/>
              </w:rPr>
              <w:t>(время местное) (11-14 московского времени)</w:t>
            </w:r>
          </w:p>
        </w:tc>
      </w:tr>
      <w:tr w:rsidR="003709B0" w:rsidTr="001D0F81">
        <w:trPr>
          <w:trHeight w:val="1813"/>
          <w:jc w:val="center"/>
        </w:trPr>
        <w:tc>
          <w:tcPr>
            <w:tcW w:w="1167" w:type="pct"/>
            <w:vAlign w:val="center"/>
            <w:hideMark/>
          </w:tcPr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338/KZ/PR-01/02</w:t>
            </w:r>
          </w:p>
        </w:tc>
        <w:tc>
          <w:tcPr>
            <w:tcW w:w="1755" w:type="pct"/>
            <w:vAlign w:val="center"/>
            <w:hideMark/>
          </w:tcPr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ИП «</w:t>
            </w:r>
            <w:proofErr w:type="spellStart"/>
            <w:r>
              <w:t>Кыдырали</w:t>
            </w:r>
            <w:proofErr w:type="spellEnd"/>
            <w:r>
              <w:t xml:space="preserve"> Р.А.»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>ИИН 791 217 399 084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РК, г. </w:t>
            </w:r>
            <w:proofErr w:type="spellStart"/>
            <w:r>
              <w:t>Нур</w:t>
            </w:r>
            <w:proofErr w:type="spellEnd"/>
            <w:r>
              <w:t xml:space="preserve">-Султан, пр. </w:t>
            </w:r>
            <w:proofErr w:type="spellStart"/>
            <w:r>
              <w:t>Мангилик</w:t>
            </w:r>
            <w:proofErr w:type="spellEnd"/>
            <w:r>
              <w:t xml:space="preserve"> Ел, д.17/626</w:t>
            </w:r>
          </w:p>
        </w:tc>
        <w:tc>
          <w:tcPr>
            <w:tcW w:w="2079" w:type="pct"/>
            <w:vAlign w:val="center"/>
            <w:hideMark/>
          </w:tcPr>
          <w:p w:rsidR="003709B0" w:rsidRDefault="003709B0" w:rsidP="001D0F81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59 500, 00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(Пятьдесят девять тысяч пятьсот) евро, НДС не облагается.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и время поступления заявки:</w:t>
            </w:r>
          </w:p>
          <w:p w:rsidR="003709B0" w:rsidRDefault="003709B0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>
              <w:t xml:space="preserve">«08» апреля 2019 года 14:47 </w:t>
            </w:r>
            <w:r>
              <w:rPr>
                <w:szCs w:val="28"/>
                <w:lang w:eastAsia="ar-SA"/>
              </w:rPr>
              <w:t>(время местное) (11-47 московского времени)</w:t>
            </w:r>
          </w:p>
        </w:tc>
      </w:tr>
    </w:tbl>
    <w:p w:rsidR="00297A1B" w:rsidRDefault="0029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B0" w:rsidRDefault="003709B0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протоколу заседания закупочной комиссии по рассмотрению заявок на отборочной стадии от «15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апреля 2019 года № 338/kz-10.02/02 закупочной комиссией были приняты следующие решения:</w:t>
      </w:r>
    </w:p>
    <w:p w:rsidR="003709B0" w:rsidRDefault="003709B0" w:rsidP="003709B0">
      <w:pPr>
        <w:pStyle w:val="af7"/>
        <w:widowControl w:val="0"/>
        <w:numPr>
          <w:ilvl w:val="1"/>
          <w:numId w:val="14"/>
        </w:numPr>
        <w:spacing w:after="120"/>
        <w:jc w:val="both"/>
        <w:rPr>
          <w:sz w:val="28"/>
          <w:szCs w:val="28"/>
        </w:rPr>
      </w:pPr>
      <w:r>
        <w:rPr>
          <w:sz w:val="28"/>
        </w:rPr>
        <w:t>Допустить</w:t>
      </w:r>
      <w:r>
        <w:rPr>
          <w:rFonts w:eastAsia="Calibri"/>
          <w:sz w:val="28"/>
          <w:szCs w:val="28"/>
        </w:rPr>
        <w:t xml:space="preserve"> к дальнейшему участию в запросе предложений следующего участника запроса предложений, отвечающего требованиям документации по запросу предложений и подавшего заявку на участие в запросе предложений, отвечающую требованиям документации по запросу предложений:</w:t>
      </w:r>
    </w:p>
    <w:p w:rsidR="003709B0" w:rsidRDefault="003709B0" w:rsidP="003709B0">
      <w:pPr>
        <w:pStyle w:val="af7"/>
        <w:widowControl w:val="0"/>
        <w:numPr>
          <w:ilvl w:val="2"/>
          <w:numId w:val="14"/>
        </w:num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ИП «</w:t>
      </w:r>
      <w:proofErr w:type="spellStart"/>
      <w:r>
        <w:rPr>
          <w:rFonts w:eastAsia="Calibri"/>
          <w:sz w:val="28"/>
          <w:szCs w:val="28"/>
        </w:rPr>
        <w:t>Кыдырали</w:t>
      </w:r>
      <w:proofErr w:type="spellEnd"/>
      <w:r>
        <w:rPr>
          <w:rFonts w:eastAsia="Calibri"/>
          <w:sz w:val="28"/>
          <w:szCs w:val="28"/>
        </w:rPr>
        <w:t xml:space="preserve"> Р.А.».</w:t>
      </w:r>
    </w:p>
    <w:p w:rsidR="003709B0" w:rsidRDefault="003709B0" w:rsidP="003709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:rsidR="003709B0" w:rsidRDefault="003709B0" w:rsidP="003709B0">
      <w:pPr>
        <w:pStyle w:val="af7"/>
        <w:widowControl w:val="0"/>
        <w:numPr>
          <w:ilvl w:val="1"/>
          <w:numId w:val="1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8.5 раздела 1 Приложения 12 ЕОСЗ и пунктом 7.5 Части 2 Тома 1 закупочной документации направить запрос по уточнению заявки на участие в закупке, а именно:</w:t>
      </w:r>
    </w:p>
    <w:p w:rsidR="003709B0" w:rsidRDefault="003709B0" w:rsidP="003709B0">
      <w:pPr>
        <w:pStyle w:val="af7"/>
        <w:widowControl w:val="0"/>
        <w:numPr>
          <w:ilvl w:val="2"/>
          <w:numId w:val="14"/>
        </w:numPr>
        <w:spacing w:after="120"/>
        <w:jc w:val="both"/>
        <w:rPr>
          <w:b/>
          <w:i/>
        </w:rPr>
      </w:pPr>
      <w:r>
        <w:rPr>
          <w:sz w:val="28"/>
          <w:szCs w:val="28"/>
        </w:rPr>
        <w:t>ТОО «Информационный ресурс».</w:t>
      </w:r>
    </w:p>
    <w:p w:rsidR="003709B0" w:rsidRDefault="003709B0" w:rsidP="003709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:rsidR="003709B0" w:rsidRDefault="003709B0" w:rsidP="003709B0">
      <w:pPr>
        <w:pStyle w:val="af7"/>
        <w:widowControl w:val="0"/>
        <w:numPr>
          <w:ilvl w:val="1"/>
          <w:numId w:val="1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сроки проведения отборочной стадии, оценочной стадии и подведения итогов:</w:t>
      </w:r>
    </w:p>
    <w:p w:rsidR="003709B0" w:rsidRDefault="003709B0" w:rsidP="003709B0">
      <w:pPr>
        <w:pStyle w:val="af7"/>
        <w:widowControl w:val="0"/>
        <w:numPr>
          <w:ilvl w:val="2"/>
          <w:numId w:val="14"/>
        </w:num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Отборочная стадия рассмотрения заявок на участие в запросе предложений: не позднее «22» апреля 2019.</w:t>
      </w:r>
    </w:p>
    <w:p w:rsidR="003709B0" w:rsidRPr="003709B0" w:rsidRDefault="003709B0" w:rsidP="003709B0">
      <w:pPr>
        <w:pStyle w:val="af7"/>
        <w:widowControl w:val="0"/>
        <w:numPr>
          <w:ilvl w:val="2"/>
          <w:numId w:val="14"/>
        </w:num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Оценочная стадия рассмотрения заявок на участие в запросе предложений и подведение итогов запроса предложений: не позднее «25» апреля 2019.</w:t>
      </w:r>
    </w:p>
    <w:p w:rsidR="00297A1B" w:rsidRPr="0043028E" w:rsidRDefault="0043028E" w:rsidP="00F8490D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28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протоколу заседания закупочной комиссии по рассмотрению заявок на отборочной стадии от «</w:t>
      </w:r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proofErr w:type="gramStart"/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End"/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 апреля</w:t>
      </w:r>
      <w:r w:rsidRPr="00430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30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338/kz-10.02/03 п</w:t>
      </w:r>
      <w:r w:rsidR="00F8490D"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результатам повторного рассмотрения заявок на участие в запросе предложений с учетом, в том числе, документов, дополнительно представленных участником запроса предложений в ответ на направленный запрос по уточнению заявки на участие в запросе предложений, закупочной комиссией были приняты следующие решения</w:t>
      </w:r>
      <w:r w:rsidR="00EC4DFF" w:rsidRPr="0043028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97A1B" w:rsidRDefault="00F8490D" w:rsidP="00F8490D">
      <w:pPr>
        <w:keepLines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Допустить к дальнейшему участию в запросе предложений следующего участника запроса предложений, отвечающего требованиям документации по запросу предложений и подавшего заявку на участие в запросе предложений, отвечающую требованиям документации по запросу предложений</w:t>
      </w:r>
      <w:r w:rsidR="00EC4DF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97A1B" w:rsidRDefault="00F8490D" w:rsidP="00F8490D">
      <w:pPr>
        <w:keepLines/>
        <w:widowControl w:val="0"/>
        <w:numPr>
          <w:ilvl w:val="2"/>
          <w:numId w:val="14"/>
        </w:num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90D">
        <w:rPr>
          <w:rFonts w:ascii="Times New Roman" w:eastAsia="Calibri" w:hAnsi="Times New Roman" w:cs="Times New Roman"/>
          <w:sz w:val="28"/>
          <w:szCs w:val="28"/>
          <w:lang w:eastAsia="ru-RU"/>
        </w:rPr>
        <w:t>ТОО «Информационный ресурс»</w:t>
      </w:r>
      <w:r w:rsidR="00EC4D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7A1B" w:rsidRPr="00F8490D" w:rsidRDefault="00F8490D" w:rsidP="00F8490D">
      <w:pPr>
        <w:keepLines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90D">
        <w:rPr>
          <w:rFonts w:ascii="Times New Roman" w:hAnsi="Times New Roman"/>
          <w:sz w:val="28"/>
          <w:szCs w:val="28"/>
        </w:rPr>
        <w:t>Провести процедуру переторжки по снижению первоначально указанной в заявке на участие в закупке цены между допущенными участниками запроса предложений ТОО «Информационный ресурс» и ИП «</w:t>
      </w:r>
      <w:proofErr w:type="spellStart"/>
      <w:r w:rsidRPr="00F8490D">
        <w:rPr>
          <w:rFonts w:ascii="Times New Roman" w:hAnsi="Times New Roman"/>
          <w:sz w:val="28"/>
          <w:szCs w:val="28"/>
        </w:rPr>
        <w:t>Кыдырали</w:t>
      </w:r>
      <w:proofErr w:type="spellEnd"/>
      <w:r w:rsidRPr="00F8490D">
        <w:rPr>
          <w:rFonts w:ascii="Times New Roman" w:hAnsi="Times New Roman"/>
          <w:sz w:val="28"/>
          <w:szCs w:val="28"/>
        </w:rPr>
        <w:t xml:space="preserve"> Р.А.» в заочной форме</w:t>
      </w:r>
      <w:r w:rsidR="00EC4DFF"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028E" w:rsidRPr="00F8490D" w:rsidRDefault="0043028E" w:rsidP="00F8490D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r w:rsidR="00F8490D"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протоколу вскрытия конвертов с предложениями, поданными на переторжку от «25» апреля 2019 № 338/kz-10.02/04 </w:t>
      </w:r>
      <w:r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окончательные предложения участников закупки о цене договора составляют:</w:t>
      </w:r>
    </w:p>
    <w:p w:rsidR="00CD7FA1" w:rsidRDefault="00CD7FA1" w:rsidP="00CD7FA1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341"/>
        <w:gridCol w:w="3956"/>
      </w:tblGrid>
      <w:tr w:rsidR="00F8490D" w:rsidTr="001D0F81">
        <w:trPr>
          <w:jc w:val="center"/>
        </w:trPr>
        <w:tc>
          <w:tcPr>
            <w:tcW w:w="1167" w:type="pct"/>
            <w:vAlign w:val="center"/>
            <w:hideMark/>
          </w:tcPr>
          <w:p w:rsidR="00F8490D" w:rsidRDefault="00F8490D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1755" w:type="pct"/>
            <w:vAlign w:val="center"/>
            <w:hideMark/>
          </w:tcPr>
          <w:p w:rsidR="00F8490D" w:rsidRDefault="00F8490D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Участник запроса предложений </w:t>
            </w:r>
          </w:p>
        </w:tc>
        <w:tc>
          <w:tcPr>
            <w:tcW w:w="2079" w:type="pct"/>
            <w:vAlign w:val="center"/>
            <w:hideMark/>
          </w:tcPr>
          <w:p w:rsidR="00F8490D" w:rsidRDefault="00F8490D" w:rsidP="001D0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договора, предложенные участником на переторжке</w:t>
            </w:r>
          </w:p>
        </w:tc>
      </w:tr>
      <w:tr w:rsidR="00F8490D" w:rsidTr="001D0F81">
        <w:trPr>
          <w:trHeight w:val="1818"/>
          <w:jc w:val="center"/>
        </w:trPr>
        <w:tc>
          <w:tcPr>
            <w:tcW w:w="1167" w:type="pct"/>
            <w:vAlign w:val="center"/>
            <w:hideMark/>
          </w:tcPr>
          <w:p w:rsidR="00F8490D" w:rsidRPr="00173DCB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>
              <w:t>338/KZ/PR_01</w:t>
            </w:r>
          </w:p>
        </w:tc>
        <w:tc>
          <w:tcPr>
            <w:tcW w:w="1755" w:type="pct"/>
            <w:vAlign w:val="center"/>
            <w:hideMark/>
          </w:tcPr>
          <w:p w:rsidR="00F8490D" w:rsidRPr="00233C35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ТОО «Информационный ресурс»</w:t>
            </w:r>
          </w:p>
          <w:p w:rsidR="00F8490D" w:rsidRPr="00233C35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>БИН 050 840 018 901</w:t>
            </w:r>
          </w:p>
          <w:p w:rsidR="00F8490D" w:rsidRPr="00233C35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 xml:space="preserve">РК, г. Алматы, ул. </w:t>
            </w:r>
            <w:proofErr w:type="spellStart"/>
            <w:r w:rsidRPr="00233C35">
              <w:t>Казыбек</w:t>
            </w:r>
            <w:proofErr w:type="spellEnd"/>
            <w:r w:rsidRPr="00233C35">
              <w:t xml:space="preserve"> би, д.22</w:t>
            </w:r>
          </w:p>
        </w:tc>
        <w:tc>
          <w:tcPr>
            <w:tcW w:w="2079" w:type="pct"/>
            <w:vAlign w:val="center"/>
            <w:hideMark/>
          </w:tcPr>
          <w:p w:rsidR="00F8490D" w:rsidRPr="00233C35" w:rsidRDefault="00F8490D" w:rsidP="001D0F81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35"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 xml:space="preserve"> 59 336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>00</w:t>
            </w:r>
            <w:r w:rsidRPr="00233C35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(Пятьдесят девять тысяч триста тридцать шесть) евро, в том числе НДС.</w:t>
            </w:r>
          </w:p>
          <w:p w:rsidR="00F8490D" w:rsidRPr="00233C35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233C35">
              <w:rPr>
                <w:b/>
              </w:rPr>
              <w:t>Дата и время поступления заявки:</w:t>
            </w:r>
          </w:p>
          <w:p w:rsidR="00F8490D" w:rsidRPr="00233C35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233C35">
              <w:t xml:space="preserve">«25» апреля 2019 года 10:11 </w:t>
            </w:r>
            <w:r w:rsidRPr="00233C35">
              <w:rPr>
                <w:szCs w:val="28"/>
                <w:lang w:eastAsia="ar-SA"/>
              </w:rPr>
              <w:t>(время местное) (</w:t>
            </w:r>
            <w:r w:rsidRPr="00233C35">
              <w:t xml:space="preserve">07:11 </w:t>
            </w:r>
            <w:r w:rsidRPr="00233C35">
              <w:rPr>
                <w:szCs w:val="28"/>
                <w:lang w:eastAsia="ar-SA"/>
              </w:rPr>
              <w:t>московского времени)</w:t>
            </w:r>
          </w:p>
        </w:tc>
      </w:tr>
      <w:tr w:rsidR="00F8490D" w:rsidRPr="00F8490D" w:rsidTr="001D0F81">
        <w:trPr>
          <w:trHeight w:val="1813"/>
          <w:jc w:val="center"/>
        </w:trPr>
        <w:tc>
          <w:tcPr>
            <w:tcW w:w="1167" w:type="pct"/>
            <w:vAlign w:val="center"/>
            <w:hideMark/>
          </w:tcPr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F8490D">
              <w:lastRenderedPageBreak/>
              <w:t>338/KZ/PR_02</w:t>
            </w:r>
          </w:p>
        </w:tc>
        <w:tc>
          <w:tcPr>
            <w:tcW w:w="1755" w:type="pct"/>
            <w:vAlign w:val="center"/>
            <w:hideMark/>
          </w:tcPr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F8490D">
              <w:t>ИП «</w:t>
            </w:r>
            <w:proofErr w:type="spellStart"/>
            <w:r w:rsidRPr="00F8490D">
              <w:t>Кыдырали</w:t>
            </w:r>
            <w:proofErr w:type="spellEnd"/>
            <w:r w:rsidRPr="00F8490D">
              <w:t xml:space="preserve"> Р.А.»</w:t>
            </w:r>
          </w:p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F8490D">
              <w:t>ИИН 791 217 399 084</w:t>
            </w:r>
          </w:p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F8490D">
              <w:t xml:space="preserve">РК, г. </w:t>
            </w:r>
            <w:proofErr w:type="spellStart"/>
            <w:r w:rsidRPr="00F8490D">
              <w:t>Нур</w:t>
            </w:r>
            <w:proofErr w:type="spellEnd"/>
            <w:r w:rsidRPr="00F8490D">
              <w:t xml:space="preserve">-Султан, пр. </w:t>
            </w:r>
            <w:proofErr w:type="spellStart"/>
            <w:r w:rsidRPr="00F8490D">
              <w:t>Мангилик</w:t>
            </w:r>
            <w:proofErr w:type="spellEnd"/>
            <w:r w:rsidRPr="00F8490D">
              <w:t xml:space="preserve"> Ел, д.17/626</w:t>
            </w:r>
          </w:p>
        </w:tc>
        <w:tc>
          <w:tcPr>
            <w:tcW w:w="2079" w:type="pct"/>
            <w:vAlign w:val="center"/>
            <w:hideMark/>
          </w:tcPr>
          <w:p w:rsidR="00F8490D" w:rsidRPr="00F8490D" w:rsidRDefault="00F8490D" w:rsidP="001D0F81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0D">
              <w:rPr>
                <w:rFonts w:ascii="Times New Roman" w:hAnsi="Times New Roman"/>
                <w:b/>
                <w:sz w:val="24"/>
                <w:szCs w:val="24"/>
              </w:rPr>
              <w:t>Цена заявки:</w:t>
            </w:r>
            <w:r w:rsidRPr="00F8490D">
              <w:rPr>
                <w:rFonts w:ascii="Times New Roman" w:hAnsi="Times New Roman"/>
                <w:sz w:val="24"/>
                <w:szCs w:val="24"/>
              </w:rPr>
              <w:t xml:space="preserve"> 48 000,00 </w:t>
            </w:r>
            <w:r w:rsidRPr="00F8490D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(Сорок восемь тысяч) евро, НДС не облагается.</w:t>
            </w:r>
          </w:p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8490D">
              <w:rPr>
                <w:b/>
              </w:rPr>
              <w:t>Дата и время поступления заявки:</w:t>
            </w:r>
          </w:p>
          <w:p w:rsidR="00F8490D" w:rsidRPr="00F8490D" w:rsidRDefault="00F8490D" w:rsidP="001D0F81">
            <w:pPr>
              <w:pStyle w:val="afa"/>
              <w:widowControl w:val="0"/>
              <w:spacing w:before="0" w:beforeAutospacing="0" w:after="0" w:afterAutospacing="0"/>
              <w:jc w:val="center"/>
            </w:pPr>
            <w:r w:rsidRPr="00F8490D">
              <w:t>«24» апреля 2019 года 13:58</w:t>
            </w:r>
            <w:r w:rsidRPr="00F8490D">
              <w:rPr>
                <w:szCs w:val="28"/>
                <w:lang w:eastAsia="ar-SA"/>
              </w:rPr>
              <w:t xml:space="preserve"> (время местное) (</w:t>
            </w:r>
            <w:r w:rsidRPr="00F8490D">
              <w:t xml:space="preserve">10:58 </w:t>
            </w:r>
            <w:r w:rsidRPr="00F8490D">
              <w:rPr>
                <w:szCs w:val="28"/>
                <w:lang w:eastAsia="ar-SA"/>
              </w:rPr>
              <w:t>московского времени)</w:t>
            </w:r>
          </w:p>
        </w:tc>
      </w:tr>
    </w:tbl>
    <w:p w:rsidR="00CD7FA1" w:rsidRPr="00F8490D" w:rsidRDefault="00CD7FA1" w:rsidP="00CD7FA1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EA9" w:rsidRPr="00F8490D" w:rsidRDefault="00E92EA9" w:rsidP="00E92EA9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разделом 3 «Критерии и методика оценки заявок на участие в закупке» Тома 1 документации по запросу предложений, критерии оценки заявок на участие в запросе предложений и количество баллов, присужденных закупочной комиссией каждой заявке, составляют:</w:t>
      </w:r>
    </w:p>
    <w:p w:rsidR="00CD7FA1" w:rsidRDefault="00CD7FA1" w:rsidP="00CD7FA1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1203"/>
        <w:gridCol w:w="1206"/>
        <w:gridCol w:w="1203"/>
        <w:gridCol w:w="1287"/>
      </w:tblGrid>
      <w:tr w:rsidR="00E92EA9" w:rsidTr="00E92EA9">
        <w:trPr>
          <w:jc w:val="center"/>
        </w:trPr>
        <w:tc>
          <w:tcPr>
            <w:tcW w:w="2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2EA9" w:rsidRDefault="00E92EA9" w:rsidP="0077239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критерия/ </w:t>
            </w:r>
          </w:p>
          <w:p w:rsidR="00E92EA9" w:rsidRDefault="00E92EA9" w:rsidP="0077239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подкритерия (вес критерия/</w:t>
            </w:r>
          </w:p>
          <w:p w:rsidR="00E92EA9" w:rsidRDefault="00E92EA9" w:rsidP="00772399">
            <w:pPr>
              <w:spacing w:after="0" w:line="240" w:lineRule="auto"/>
              <w:ind w:right="-113" w:hanging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подкритерия) </w:t>
            </w:r>
          </w:p>
        </w:tc>
        <w:tc>
          <w:tcPr>
            <w:tcW w:w="25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A9" w:rsidRDefault="00E92EA9" w:rsidP="0077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запроса предложений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/баллы, присвоенные заявкам участников запроса предложений с учетом значимости (веса) критерия (подкритерия) </w:t>
            </w:r>
          </w:p>
        </w:tc>
      </w:tr>
      <w:tr w:rsidR="00E92EA9" w:rsidTr="00E92EA9">
        <w:trPr>
          <w:trHeight w:val="570"/>
          <w:jc w:val="center"/>
        </w:trPr>
        <w:tc>
          <w:tcPr>
            <w:tcW w:w="24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92EA9" w:rsidRDefault="00F8490D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ТОО «Информационный ресурс»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9" w:rsidRDefault="00F8490D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«</w:t>
            </w:r>
            <w:proofErr w:type="spellStart"/>
            <w:r w:rsidRPr="00F8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Кыдырали</w:t>
            </w:r>
            <w:proofErr w:type="spellEnd"/>
            <w:r w:rsidRPr="00F8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Р.А.»</w:t>
            </w:r>
          </w:p>
        </w:tc>
      </w:tr>
      <w:tr w:rsidR="00E92EA9" w:rsidTr="00E92EA9">
        <w:trPr>
          <w:trHeight w:val="570"/>
          <w:jc w:val="center"/>
        </w:trPr>
        <w:tc>
          <w:tcPr>
            <w:tcW w:w="24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2EA9" w:rsidRPr="00CD7FA1" w:rsidRDefault="00CD7FA1" w:rsidP="0077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заявки после переторжки, </w:t>
            </w:r>
            <w:r w:rsidR="00F84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 с НДС</w:t>
            </w:r>
          </w:p>
          <w:p w:rsidR="00CD7FA1" w:rsidRDefault="00F8490D" w:rsidP="0077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C35">
              <w:rPr>
                <w:rFonts w:ascii="Times New Roman" w:hAnsi="Times New Roman"/>
                <w:sz w:val="24"/>
                <w:szCs w:val="24"/>
              </w:rPr>
              <w:t>59 336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A1" w:rsidRPr="00CD7FA1" w:rsidRDefault="00CD7FA1" w:rsidP="00C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заявки после переторжки, </w:t>
            </w:r>
            <w:r w:rsidR="00F84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Евро,</w:t>
            </w:r>
            <w:r w:rsidRPr="00CD7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</w:t>
            </w:r>
            <w:r w:rsidR="00F84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облагается</w:t>
            </w:r>
          </w:p>
          <w:p w:rsidR="00E92EA9" w:rsidRDefault="00F8490D" w:rsidP="00CD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C35">
              <w:rPr>
                <w:rFonts w:ascii="Times New Roman" w:hAnsi="Times New Roman"/>
                <w:sz w:val="24"/>
                <w:szCs w:val="24"/>
              </w:rPr>
              <w:t>48 000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3C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2EA9" w:rsidTr="00E92EA9">
        <w:trPr>
          <w:trHeight w:val="270"/>
          <w:jc w:val="center"/>
        </w:trPr>
        <w:tc>
          <w:tcPr>
            <w:tcW w:w="24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92EA9" w:rsidRDefault="00E92EA9" w:rsidP="00772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учетом веса</w:t>
            </w:r>
          </w:p>
        </w:tc>
        <w:tc>
          <w:tcPr>
            <w:tcW w:w="6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92EA9" w:rsidRDefault="00E92EA9" w:rsidP="0077239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E92EA9" w:rsidP="00772399">
            <w:pPr>
              <w:keepLine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учетом веса</w:t>
            </w:r>
          </w:p>
        </w:tc>
      </w:tr>
      <w:tr w:rsidR="00F8490D" w:rsidTr="00E92EA9">
        <w:trPr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490D" w:rsidRDefault="00F8490D" w:rsidP="00F849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цена договора (значимость критерия Ц i – 70%)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490D" w:rsidRDefault="00F8490D" w:rsidP="00F8490D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80,90</w:t>
            </w: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90D" w:rsidRDefault="00F8490D" w:rsidP="00F849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56,63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490D" w:rsidRDefault="00F8490D" w:rsidP="00F8490D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6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490D" w:rsidRDefault="00F8490D" w:rsidP="00F849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E92EA9" w:rsidTr="00E92EA9">
        <w:trPr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2)квалификация участника закупки (значимость критерия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 – 30%), в том числе:</w:t>
            </w:r>
          </w:p>
          <w:p w:rsidR="00E92EA9" w:rsidRDefault="00E92EA9" w:rsidP="00CD7FA1">
            <w:pPr>
              <w:pStyle w:val="af7"/>
              <w:numPr>
                <w:ilvl w:val="0"/>
                <w:numId w:val="18"/>
              </w:numPr>
              <w:ind w:left="0" w:firstLine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опыт участника закупки (значимость подкритерия О i – 100%) </w:t>
            </w:r>
            <w:r w:rsidR="00CD7FA1">
              <w:rPr>
                <w:rFonts w:eastAsia="Calibri"/>
                <w:bCs/>
              </w:rPr>
              <w:t>(</w:t>
            </w:r>
            <w:r>
              <w:rPr>
                <w:rFonts w:eastAsia="Calibri"/>
                <w:bCs/>
              </w:rPr>
              <w:t>с учетом санкций</w:t>
            </w:r>
            <w:r w:rsidR="00CD7FA1">
              <w:rPr>
                <w:rFonts w:eastAsia="Calibri"/>
                <w:bCs/>
              </w:rPr>
              <w:t>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6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EA9" w:rsidRDefault="00CD7FA1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E92E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6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CD7FA1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E92E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92EA9" w:rsidTr="00E92EA9">
        <w:trPr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Рейтинг заявки (балл)</w:t>
            </w: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2EA9" w:rsidRDefault="00F8490D" w:rsidP="00F849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86</w:t>
            </w:r>
            <w:r w:rsidR="00E92E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9" w:rsidRDefault="00F8490D" w:rsidP="00F849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  <w:r w:rsidR="00E92E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92EA9" w:rsidTr="00E92EA9">
        <w:trPr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Индекса деловой репутации (http://rdr.rosatom.ru)</w:t>
            </w: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92EA9" w:rsidTr="00E92EA9">
        <w:trPr>
          <w:trHeight w:val="126"/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деловой репутации (балл)</w:t>
            </w: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2EA9" w:rsidRDefault="00E92EA9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92EA9" w:rsidTr="00E92EA9">
        <w:trPr>
          <w:trHeight w:val="126"/>
          <w:jc w:val="center"/>
        </w:trPr>
        <w:tc>
          <w:tcPr>
            <w:tcW w:w="2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2EA9" w:rsidRDefault="00E92EA9" w:rsidP="007723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рейтинг заявки</w:t>
            </w:r>
            <w:r w:rsidR="00CD7F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(итоговый балл)</w:t>
            </w:r>
          </w:p>
        </w:tc>
        <w:tc>
          <w:tcPr>
            <w:tcW w:w="1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E92EA9" w:rsidRDefault="00F8490D" w:rsidP="0077239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86,63</w:t>
            </w:r>
          </w:p>
        </w:tc>
        <w:tc>
          <w:tcPr>
            <w:tcW w:w="1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2EA9" w:rsidRDefault="00F8490D" w:rsidP="00F849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  <w:r w:rsidR="00E92E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CD7FA1" w:rsidRDefault="00CD7FA1" w:rsidP="00E92E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2EA9" w:rsidRPr="00CD7FA1" w:rsidRDefault="00E92EA9" w:rsidP="00CD7FA1">
      <w:pPr>
        <w:pStyle w:val="af7"/>
        <w:widowControl w:val="0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CD7FA1">
        <w:rPr>
          <w:sz w:val="28"/>
        </w:rPr>
        <w:t xml:space="preserve">На основании результатов оценки и сопоставления заявок на участие в </w:t>
      </w:r>
      <w:r w:rsidR="00F8490D" w:rsidRPr="00CD7FA1">
        <w:rPr>
          <w:sz w:val="28"/>
        </w:rPr>
        <w:t>запросе предложений</w:t>
      </w:r>
      <w:r w:rsidRPr="00CD7FA1">
        <w:rPr>
          <w:sz w:val="28"/>
        </w:rPr>
        <w:t xml:space="preserve"> каждой заявке, исходя из подсчитанных баллов, присвоены следующие места (заявке на участие в запросе предложений, которая оценена наибольшим количеством баллов, присвоено первое место):</w:t>
      </w:r>
    </w:p>
    <w:p w:rsidR="00CD7FA1" w:rsidRDefault="00CD7FA1" w:rsidP="00CD7FA1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E92EA9" w:rsidTr="00E92EA9">
        <w:tc>
          <w:tcPr>
            <w:tcW w:w="2405" w:type="dxa"/>
          </w:tcPr>
          <w:p w:rsidR="00E92EA9" w:rsidRPr="00E92EA9" w:rsidRDefault="00E92EA9" w:rsidP="00E92EA9">
            <w:pPr>
              <w:keepNext/>
              <w:keepLines/>
              <w:tabs>
                <w:tab w:val="left" w:pos="709"/>
              </w:tabs>
              <w:jc w:val="center"/>
              <w:rPr>
                <w:b/>
                <w:sz w:val="28"/>
                <w:szCs w:val="24"/>
              </w:rPr>
            </w:pPr>
            <w:r w:rsidRPr="00E92EA9">
              <w:rPr>
                <w:b/>
                <w:sz w:val="28"/>
                <w:szCs w:val="24"/>
              </w:rPr>
              <w:t>Место</w:t>
            </w:r>
          </w:p>
        </w:tc>
        <w:tc>
          <w:tcPr>
            <w:tcW w:w="7222" w:type="dxa"/>
          </w:tcPr>
          <w:p w:rsidR="00E92EA9" w:rsidRPr="00E92EA9" w:rsidRDefault="00E92EA9" w:rsidP="00E92EA9">
            <w:pPr>
              <w:keepNext/>
              <w:keepLines/>
              <w:tabs>
                <w:tab w:val="left" w:pos="709"/>
              </w:tabs>
              <w:jc w:val="center"/>
              <w:rPr>
                <w:b/>
                <w:sz w:val="28"/>
                <w:szCs w:val="24"/>
              </w:rPr>
            </w:pPr>
            <w:r w:rsidRPr="00E92EA9">
              <w:rPr>
                <w:b/>
                <w:sz w:val="28"/>
                <w:szCs w:val="24"/>
              </w:rPr>
              <w:t>Наименование участника закупки</w:t>
            </w:r>
          </w:p>
        </w:tc>
      </w:tr>
      <w:tr w:rsidR="00E92EA9" w:rsidTr="00E92EA9">
        <w:tc>
          <w:tcPr>
            <w:tcW w:w="2405" w:type="dxa"/>
          </w:tcPr>
          <w:p w:rsidR="00E92EA9" w:rsidRDefault="00E92EA9" w:rsidP="00E92EA9">
            <w:pPr>
              <w:keepNext/>
              <w:keepLines/>
              <w:tabs>
                <w:tab w:val="left" w:pos="70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222" w:type="dxa"/>
          </w:tcPr>
          <w:p w:rsidR="00E92EA9" w:rsidRDefault="00F8490D" w:rsidP="00E92EA9">
            <w:pPr>
              <w:keepNext/>
              <w:keepLines/>
              <w:tabs>
                <w:tab w:val="left" w:pos="709"/>
              </w:tabs>
              <w:jc w:val="center"/>
              <w:rPr>
                <w:sz w:val="28"/>
                <w:szCs w:val="24"/>
              </w:rPr>
            </w:pPr>
            <w:r w:rsidRPr="00F8490D">
              <w:rPr>
                <w:sz w:val="28"/>
                <w:szCs w:val="28"/>
              </w:rPr>
              <w:t>ИП «</w:t>
            </w:r>
            <w:proofErr w:type="spellStart"/>
            <w:r w:rsidRPr="00F8490D">
              <w:rPr>
                <w:sz w:val="28"/>
                <w:szCs w:val="28"/>
              </w:rPr>
              <w:t>Кыдырали</w:t>
            </w:r>
            <w:proofErr w:type="spellEnd"/>
            <w:r w:rsidRPr="00F8490D">
              <w:rPr>
                <w:sz w:val="28"/>
                <w:szCs w:val="28"/>
              </w:rPr>
              <w:t xml:space="preserve"> Р.А.»</w:t>
            </w:r>
          </w:p>
        </w:tc>
      </w:tr>
      <w:tr w:rsidR="00E92EA9" w:rsidTr="00E92EA9">
        <w:trPr>
          <w:trHeight w:val="70"/>
        </w:trPr>
        <w:tc>
          <w:tcPr>
            <w:tcW w:w="2405" w:type="dxa"/>
          </w:tcPr>
          <w:p w:rsidR="00E92EA9" w:rsidRDefault="00E92EA9" w:rsidP="00E92EA9">
            <w:pPr>
              <w:keepNext/>
              <w:keepLines/>
              <w:tabs>
                <w:tab w:val="left" w:pos="70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7222" w:type="dxa"/>
          </w:tcPr>
          <w:p w:rsidR="00E92EA9" w:rsidRDefault="00F8490D" w:rsidP="00E92EA9">
            <w:pPr>
              <w:keepNext/>
              <w:keepLines/>
              <w:tabs>
                <w:tab w:val="left" w:pos="709"/>
              </w:tabs>
              <w:jc w:val="center"/>
              <w:rPr>
                <w:sz w:val="28"/>
                <w:szCs w:val="24"/>
              </w:rPr>
            </w:pPr>
            <w:r w:rsidRPr="00F8490D">
              <w:rPr>
                <w:sz w:val="28"/>
                <w:szCs w:val="28"/>
              </w:rPr>
              <w:t>ТОО «Информационный ресурс»</w:t>
            </w:r>
          </w:p>
        </w:tc>
      </w:tr>
    </w:tbl>
    <w:p w:rsidR="00E92EA9" w:rsidRDefault="00E92EA9" w:rsidP="00E92EA9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EA9" w:rsidRPr="00E92EA9" w:rsidRDefault="00E92EA9" w:rsidP="00F8490D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оценки и сопоставления заявок на участие в </w:t>
      </w:r>
      <w:r w:rsidR="00F849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запросе предложений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закупочной комиссией принято решение признать победителем запроса предложений </w:t>
      </w:r>
      <w:r w:rsidR="00F8490D" w:rsidRPr="00F8490D">
        <w:rPr>
          <w:rFonts w:ascii="Times New Roman" w:hAnsi="Times New Roman"/>
          <w:sz w:val="28"/>
          <w:szCs w:val="28"/>
        </w:rPr>
        <w:t>ИП «</w:t>
      </w:r>
      <w:proofErr w:type="spellStart"/>
      <w:r w:rsidR="00F8490D" w:rsidRPr="00F8490D">
        <w:rPr>
          <w:rFonts w:ascii="Times New Roman" w:hAnsi="Times New Roman"/>
          <w:sz w:val="28"/>
          <w:szCs w:val="28"/>
        </w:rPr>
        <w:t>Кыдырали</w:t>
      </w:r>
      <w:proofErr w:type="spellEnd"/>
      <w:r w:rsidR="00F8490D" w:rsidRPr="00F8490D">
        <w:rPr>
          <w:rFonts w:ascii="Times New Roman" w:hAnsi="Times New Roman"/>
          <w:sz w:val="28"/>
          <w:szCs w:val="28"/>
        </w:rPr>
        <w:t xml:space="preserve"> Р.А.»</w:t>
      </w:r>
      <w:r>
        <w:rPr>
          <w:rFonts w:ascii="Times New Roman" w:hAnsi="Times New Roman"/>
          <w:sz w:val="28"/>
          <w:szCs w:val="28"/>
        </w:rPr>
        <w:t xml:space="preserve"> (</w:t>
      </w:r>
      <w:r w:rsidR="00F8490D" w:rsidRPr="00F8490D">
        <w:rPr>
          <w:rFonts w:ascii="Times New Roman" w:hAnsi="Times New Roman"/>
          <w:sz w:val="28"/>
          <w:szCs w:val="28"/>
        </w:rPr>
        <w:t xml:space="preserve">РК, г. </w:t>
      </w:r>
      <w:proofErr w:type="spellStart"/>
      <w:r w:rsidR="00F8490D" w:rsidRPr="00F8490D">
        <w:rPr>
          <w:rFonts w:ascii="Times New Roman" w:hAnsi="Times New Roman"/>
          <w:sz w:val="28"/>
          <w:szCs w:val="28"/>
        </w:rPr>
        <w:t>Нур</w:t>
      </w:r>
      <w:proofErr w:type="spellEnd"/>
      <w:r w:rsidR="00F8490D" w:rsidRPr="00F8490D">
        <w:rPr>
          <w:rFonts w:ascii="Times New Roman" w:hAnsi="Times New Roman"/>
          <w:sz w:val="28"/>
          <w:szCs w:val="28"/>
        </w:rPr>
        <w:t xml:space="preserve">-Султан, пр. </w:t>
      </w:r>
      <w:proofErr w:type="spellStart"/>
      <w:r w:rsidR="00F8490D" w:rsidRPr="00F8490D">
        <w:rPr>
          <w:rFonts w:ascii="Times New Roman" w:hAnsi="Times New Roman"/>
          <w:sz w:val="28"/>
          <w:szCs w:val="28"/>
        </w:rPr>
        <w:t>Мангилик</w:t>
      </w:r>
      <w:proofErr w:type="spellEnd"/>
      <w:r w:rsidR="00F8490D" w:rsidRPr="00F8490D">
        <w:rPr>
          <w:rFonts w:ascii="Times New Roman" w:hAnsi="Times New Roman"/>
          <w:sz w:val="28"/>
          <w:szCs w:val="28"/>
        </w:rPr>
        <w:t xml:space="preserve"> Ел, д.17/626</w:t>
      </w:r>
      <w:r>
        <w:rPr>
          <w:rFonts w:ascii="Times New Roman" w:hAnsi="Times New Roman"/>
          <w:sz w:val="28"/>
          <w:szCs w:val="28"/>
        </w:rPr>
        <w:t xml:space="preserve">) с ценой заявки </w:t>
      </w:r>
      <w:r w:rsidR="00F8490D" w:rsidRPr="00F8490D">
        <w:rPr>
          <w:rFonts w:ascii="Times New Roman" w:hAnsi="Times New Roman"/>
          <w:sz w:val="28"/>
          <w:szCs w:val="28"/>
        </w:rPr>
        <w:t>48 000, 00 (Сорок восемь тысяч) евро, НДС не облагается</w:t>
      </w:r>
      <w:r>
        <w:rPr>
          <w:rFonts w:ascii="Times New Roman" w:hAnsi="Times New Roman"/>
          <w:sz w:val="28"/>
          <w:szCs w:val="28"/>
        </w:rPr>
        <w:t>.</w:t>
      </w:r>
    </w:p>
    <w:p w:rsidR="0043028E" w:rsidRDefault="0043028E">
      <w:pPr>
        <w:pStyle w:val="af7"/>
        <w:widowControl w:val="0"/>
        <w:spacing w:after="120"/>
        <w:ind w:left="0"/>
        <w:jc w:val="both"/>
        <w:rPr>
          <w:sz w:val="12"/>
          <w:szCs w:val="12"/>
        </w:rPr>
      </w:pPr>
    </w:p>
    <w:p w:rsidR="00297A1B" w:rsidRDefault="00297A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7A1B">
      <w:footerReference w:type="default" r:id="rId9"/>
      <w:pgSz w:w="11906" w:h="16838"/>
      <w:pgMar w:top="709" w:right="851" w:bottom="1418" w:left="1418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1B" w:rsidRDefault="00EC4DFF">
      <w:pPr>
        <w:spacing w:after="0" w:line="240" w:lineRule="auto"/>
      </w:pPr>
      <w:r>
        <w:separator/>
      </w:r>
    </w:p>
  </w:endnote>
  <w:endnote w:type="continuationSeparator" w:id="0">
    <w:p w:rsidR="00297A1B" w:rsidRDefault="00E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A9" w:rsidRDefault="00E92EA9">
    <w:pPr>
      <w:pStyle w:val="a0"/>
      <w:widowControl w:val="0"/>
      <w:spacing w:after="0"/>
      <w:jc w:val="center"/>
      <w:outlineLvl w:val="0"/>
      <w:rPr>
        <w:sz w:val="16"/>
        <w:szCs w:val="16"/>
      </w:rPr>
    </w:pPr>
    <w:r>
      <w:rPr>
        <w:sz w:val="16"/>
        <w:szCs w:val="16"/>
      </w:rPr>
      <w:t>ПРОТОКОЛ № 13148/125-3</w:t>
    </w:r>
  </w:p>
  <w:p w:rsidR="00297A1B" w:rsidRDefault="007A2B4E">
    <w:pPr>
      <w:pStyle w:val="a0"/>
      <w:widowControl w:val="0"/>
      <w:spacing w:after="0"/>
      <w:jc w:val="center"/>
      <w:outlineLvl w:val="0"/>
      <w:rPr>
        <w:b/>
        <w:bCs/>
        <w:sz w:val="16"/>
        <w:szCs w:val="16"/>
      </w:rPr>
    </w:pPr>
    <w:r w:rsidRPr="007A2B4E">
      <w:rPr>
        <w:sz w:val="16"/>
        <w:szCs w:val="16"/>
      </w:rPr>
      <w:t>заседания закупочной комиссии по рассмотрению заявок на оценочной стадии и подведению итогов по запросу предложений на право заключения договора на оказание услуг по мониторингу СМИ Китая в 2019 году</w:t>
    </w:r>
  </w:p>
  <w:p w:rsidR="00297A1B" w:rsidRDefault="00EC4DFF">
    <w:pPr>
      <w:pStyle w:val="a8"/>
      <w:jc w:val="center"/>
      <w:rPr>
        <w:lang w:val="en-US"/>
      </w:rPr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2090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92090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1B" w:rsidRDefault="00EC4DFF">
      <w:pPr>
        <w:spacing w:after="0" w:line="240" w:lineRule="auto"/>
      </w:pPr>
      <w:r>
        <w:separator/>
      </w:r>
    </w:p>
  </w:footnote>
  <w:footnote w:type="continuationSeparator" w:id="0">
    <w:p w:rsidR="00297A1B" w:rsidRDefault="00EC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36CF"/>
    <w:multiLevelType w:val="hybridMultilevel"/>
    <w:tmpl w:val="B3266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7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0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36F"/>
    <w:multiLevelType w:val="multilevel"/>
    <w:tmpl w:val="11C655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6" w15:restartNumberingAfterBreak="0">
    <w:nsid w:val="774B512F"/>
    <w:multiLevelType w:val="multilevel"/>
    <w:tmpl w:val="9D00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B"/>
    <w:rsid w:val="001F6B7F"/>
    <w:rsid w:val="00297A1B"/>
    <w:rsid w:val="003709B0"/>
    <w:rsid w:val="0043028E"/>
    <w:rsid w:val="007A2B4E"/>
    <w:rsid w:val="00920903"/>
    <w:rsid w:val="00CD7FA1"/>
    <w:rsid w:val="00E92EA9"/>
    <w:rsid w:val="00EC4DFF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999FBF"/>
  <w15:docId w15:val="{9D211F21-F008-4E2D-8ECE-A1BD356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0"/>
    <w:qFormat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uiPriority w:val="99"/>
    <w:qFormat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1"/>
    <w:qFormat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31">
    <w:name w:val="Заголовок 3 Знак"/>
    <w:basedOn w:val="a1"/>
    <w:link w:val="3"/>
    <w:uiPriority w:val="99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1">
    <w:name w:val="Заголовок 4 Знак"/>
    <w:basedOn w:val="a1"/>
    <w:link w:val="4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1"/>
    <w:link w:val="5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1"/>
    <w:link w:val="6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1"/>
    <w:link w:val="7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1">
    <w:name w:val="Нет списка1"/>
    <w:next w:val="a3"/>
    <w:uiPriority w:val="99"/>
    <w:semiHidden/>
    <w:unhideWhenUsed/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a">
    <w:name w:val="annotation reference"/>
    <w:uiPriority w:val="99"/>
    <w:rPr>
      <w:sz w:val="16"/>
      <w:szCs w:val="16"/>
    </w:rPr>
  </w:style>
  <w:style w:type="paragraph" w:styleId="ab">
    <w:name w:val="annotation text"/>
    <w:basedOn w:val="a"/>
    <w:link w:val="a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0"/>
    <w:uiPriority w:val="9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0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link w:val="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a"/>
    <w:next w:val="a0"/>
    <w:uiPriority w:val="5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a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a0"/>
    <w:qFormat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pPr>
      <w:numPr>
        <w:numId w:val="4"/>
      </w:numPr>
    </w:pPr>
  </w:style>
  <w:style w:type="character" w:styleId="af1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Placeholder Text"/>
    <w:uiPriority w:val="99"/>
    <w:semiHidden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Pr>
      <w:rFonts w:cs="Times New Roman"/>
      <w:vertAlign w:val="superscript"/>
    </w:rPr>
  </w:style>
  <w:style w:type="table" w:styleId="af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aliases w:val="Заголовок_3,Подпись рисунка,ПКФ Список,Абзац списка5,Use Case List Paragraph,таблица"/>
    <w:basedOn w:val="a"/>
    <w:link w:val="af8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Заголовок_3 Знак,Подпись рисунка Знак,ПКФ Список Знак,Абзац списка5 Знак,Use Case List Paragraph Знак,таблица Знак"/>
    <w:link w:val="af7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Пункт_4 Знак"/>
    <w:link w:val="40"/>
    <w:uiPriority w:val="99"/>
    <w:locked/>
    <w:rPr>
      <w:rFonts w:ascii="Calibri" w:hAnsi="Calibri"/>
      <w:sz w:val="28"/>
      <w:szCs w:val="28"/>
    </w:rPr>
  </w:style>
  <w:style w:type="paragraph" w:customStyle="1" w:styleId="40">
    <w:name w:val="Пункт_4"/>
    <w:basedOn w:val="a"/>
    <w:link w:val="42"/>
    <w:uiPriority w:val="99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</w:style>
  <w:style w:type="character" w:styleId="af9">
    <w:name w:val="FollowedHyperlink"/>
    <w:uiPriority w:val="99"/>
    <w:semiHidden/>
    <w:unhideWhenUsed/>
    <w:rPr>
      <w:color w:val="800080"/>
      <w:u w:val="single"/>
    </w:rPr>
  </w:style>
  <w:style w:type="paragraph" w:customStyle="1" w:styleId="310">
    <w:name w:val="Основной текст 31"/>
    <w:basedOn w:val="a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5">
    <w:name w:val="Сетка таблицы3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43">
    <w:name w:val="Сетка таблицы4"/>
    <w:basedOn w:val="a2"/>
    <w:next w:val="af6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locked/>
    <w:rsid w:val="00370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9CDD-A51B-4191-85DD-673203F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Астахова Мария</cp:lastModifiedBy>
  <cp:revision>19</cp:revision>
  <cp:lastPrinted>2018-12-28T11:07:00Z</cp:lastPrinted>
  <dcterms:created xsi:type="dcterms:W3CDTF">2018-11-06T14:11:00Z</dcterms:created>
  <dcterms:modified xsi:type="dcterms:W3CDTF">2019-04-25T11:50:00Z</dcterms:modified>
</cp:coreProperties>
</file>